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B" w:rsidRDefault="00F53BFB" w:rsidP="00F53BFB">
      <w:pPr>
        <w:jc w:val="center"/>
        <w:rPr>
          <w:rStyle w:val="a3"/>
          <w:rFonts w:ascii="Arial Narrow" w:hAnsi="Arial Narrow" w:cs="Arial"/>
          <w:b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7130A">
        <w:rPr>
          <w:rStyle w:val="a3"/>
          <w:rFonts w:ascii="Arial Narrow" w:hAnsi="Arial Narrow" w:cs="Arial"/>
          <w:b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Law Library of the National and Kapodistrian University of Athens (NKUA</w:t>
      </w:r>
      <w:r w:rsidR="00144F7B" w:rsidRPr="00D7130A">
        <w:rPr>
          <w:rStyle w:val="a3"/>
          <w:rFonts w:ascii="Arial Narrow" w:hAnsi="Arial Narrow" w:cs="Arial"/>
          <w:b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p w:rsidR="005A0316" w:rsidRPr="00D7130A" w:rsidRDefault="005A0316" w:rsidP="00F53BFB">
      <w:pPr>
        <w:jc w:val="center"/>
        <w:rPr>
          <w:rStyle w:val="a3"/>
          <w:rFonts w:ascii="Arial Narrow" w:hAnsi="Arial Narrow" w:cs="Arial"/>
          <w:b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F53BFB" w:rsidRDefault="005A0316" w:rsidP="005A0316">
      <w:pPr>
        <w:jc w:val="center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noProof/>
          <w:color w:val="231F20"/>
          <w:spacing w:val="15"/>
          <w:bdr w:val="none" w:sz="0" w:space="0" w:color="auto" w:frame="1"/>
          <w:shd w:val="clear" w:color="auto" w:fill="FFFFFF"/>
        </w:rPr>
        <w:drawing>
          <wp:inline distT="0" distB="0" distL="0" distR="0">
            <wp:extent cx="4114800" cy="1506828"/>
            <wp:effectExtent l="0" t="0" r="0" b="0"/>
            <wp:docPr id="1" name="Εικόνα 1" descr="14550557_696089197212475_21194443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50557_696089197212475_2119444305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16" w:rsidRPr="00D7130A" w:rsidRDefault="005A0316" w:rsidP="005A0316">
      <w:pPr>
        <w:jc w:val="center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D7130A" w:rsidRPr="00D7130A" w:rsidRDefault="00D7130A" w:rsidP="00F53BFB">
      <w:pPr>
        <w:jc w:val="both"/>
        <w:rPr>
          <w:rStyle w:val="a3"/>
          <w:rFonts w:ascii="Arial Narrow" w:hAnsi="Arial Narrow" w:cs="Arial"/>
          <w:spacing w:val="15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</w:pPr>
    </w:p>
    <w:p w:rsidR="005A0316" w:rsidRDefault="00144F7B" w:rsidP="00144F7B">
      <w:pPr>
        <w:jc w:val="both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r w:rsidR="00F53BF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Law Library of the National and Kapodistrian University of Athens (NKUA)</w:t>
      </w: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D7130A">
        <w:rPr>
          <w:rFonts w:ascii="Arial Narrow" w:hAnsi="Arial Narrow" w:cs="Arial"/>
          <w:sz w:val="24"/>
          <w:szCs w:val="24"/>
          <w:lang w:val="en-GB"/>
        </w:rPr>
        <w:t xml:space="preserve">is one of the oldest libraries of the NKUA. </w:t>
      </w:r>
      <w:r w:rsidRPr="00D7130A">
        <w:rPr>
          <w:rFonts w:ascii="Arial Narrow" w:hAnsi="Arial Narrow" w:cs="Arial"/>
          <w:sz w:val="24"/>
          <w:szCs w:val="24"/>
          <w:lang w:val="en-US"/>
        </w:rPr>
        <w:t>The Library contains a valuable collection of law books and journals, covering all branches of domestic and International law</w:t>
      </w:r>
      <w:r w:rsidR="00F53BFB" w:rsidRPr="00D7130A">
        <w:rPr>
          <w:rFonts w:ascii="Arial Narrow" w:hAnsi="Arial Narrow" w:cs="Arial"/>
          <w:sz w:val="24"/>
          <w:szCs w:val="24"/>
          <w:lang w:val="en-US"/>
        </w:rPr>
        <w:t>.</w:t>
      </w:r>
      <w:r w:rsidR="00F53BF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The Library </w:t>
      </w:r>
      <w:r w:rsidR="00D7130A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relocated in October 2016 in the historic building of the “Old Chemistry Laboratory” of the NKUA, an architectural masterpiece and an important monument of the city</w:t>
      </w:r>
      <w:r w:rsidR="002C01A0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of Athens</w:t>
      </w: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It </w:t>
      </w:r>
      <w:r w:rsidR="00F53BF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provides to membe</w:t>
      </w:r>
      <w:r w:rsidR="00F53BFB" w:rsidRPr="00D7130A">
        <w:rPr>
          <w:rStyle w:val="a3"/>
          <w:rFonts w:ascii="Arial Narrow" w:hAnsi="Arial Narrow" w:cs="Arial"/>
          <w:sz w:val="24"/>
          <w:szCs w:val="24"/>
          <w:lang w:val="en-US"/>
        </w:rPr>
        <w:t xml:space="preserve">rs of the Law School </w:t>
      </w:r>
      <w:r w:rsidR="00F53BF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community easy, integrated access to legal information in all formats. </w:t>
      </w:r>
    </w:p>
    <w:p w:rsidR="005A0316" w:rsidRDefault="005A0316" w:rsidP="00144F7B">
      <w:pPr>
        <w:jc w:val="both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144F7B" w:rsidRPr="00D7130A" w:rsidRDefault="00F53BFB" w:rsidP="00144F7B">
      <w:pPr>
        <w:jc w:val="both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It also </w:t>
      </w:r>
      <w:proofErr w:type="gramStart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covers,</w:t>
      </w:r>
      <w:proofErr w:type="gramEnd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supports and promotes academic activities of both undergraduate an</w:t>
      </w:r>
      <w:r w:rsidR="00144F7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d postgraduate programs of the I</w:t>
      </w: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nstitution. </w:t>
      </w:r>
      <w:r w:rsidR="00144F7B"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  <w:t>Moreover, the Library is equally supporting the humanitarian and cultural role of the NKUA.</w:t>
      </w:r>
    </w:p>
    <w:p w:rsidR="00D2118F" w:rsidRDefault="00D2118F" w:rsidP="00F53BFB">
      <w:pPr>
        <w:rPr>
          <w:rFonts w:ascii="Arial Narrow" w:hAnsi="Arial Narrow" w:cs="Arial"/>
          <w:sz w:val="24"/>
          <w:szCs w:val="24"/>
          <w:lang w:val="en-US"/>
        </w:rPr>
      </w:pPr>
    </w:p>
    <w:p w:rsidR="00D2118F" w:rsidRDefault="00D2118F" w:rsidP="00F53BFB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Library’s website: http://law.lib.uoa.gr</w:t>
      </w:r>
    </w:p>
    <w:p w:rsidR="005A0316" w:rsidRDefault="00D2118F" w:rsidP="00F53BFB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Acces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en-US"/>
        </w:rPr>
        <w:t>s to online catalog: http://www.lib.uoa.gr</w:t>
      </w:r>
    </w:p>
    <w:p w:rsidR="005A0316" w:rsidRDefault="005A0316" w:rsidP="005A0316">
      <w:pPr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5A0316" w:rsidRPr="00D2118F" w:rsidRDefault="005A0316" w:rsidP="005A0316">
      <w:pPr>
        <w:spacing w:line="276" w:lineRule="auto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</w:pPr>
      <w:r w:rsidRPr="00D2118F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>Tel.: (+30)2103688065</w:t>
      </w:r>
    </w:p>
    <w:p w:rsidR="005A0316" w:rsidRPr="00D2118F" w:rsidRDefault="005A0316" w:rsidP="005A0316">
      <w:pPr>
        <w:spacing w:line="276" w:lineRule="auto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</w:pPr>
      <w:r w:rsidRPr="00D2118F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>Email: nomiki@uoa.gr</w:t>
      </w:r>
    </w:p>
    <w:p w:rsidR="005A0316" w:rsidRDefault="005A0316" w:rsidP="005A0316">
      <w:pPr>
        <w:spacing w:line="276" w:lineRule="auto"/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</w:pPr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 xml:space="preserve">Address: 104, </w:t>
      </w:r>
      <w:proofErr w:type="spellStart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>Solonos</w:t>
      </w:r>
      <w:proofErr w:type="spellEnd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 xml:space="preserve"> &amp; 17, </w:t>
      </w:r>
      <w:proofErr w:type="spellStart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>Mavromichali</w:t>
      </w:r>
      <w:proofErr w:type="spellEnd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 xml:space="preserve"> St. Athens</w:t>
      </w:r>
      <w:proofErr w:type="gramStart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>,106</w:t>
      </w:r>
      <w:proofErr w:type="gramEnd"/>
      <w:r w:rsidRPr="00D7130A"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  <w:lang w:val="en-US"/>
        </w:rPr>
        <w:t xml:space="preserve"> 80</w:t>
      </w:r>
    </w:p>
    <w:p w:rsidR="005A0316" w:rsidRPr="00D2118F" w:rsidRDefault="005A0316" w:rsidP="005A0316">
      <w:pPr>
        <w:spacing w:line="276" w:lineRule="auto"/>
        <w:rPr>
          <w:rStyle w:val="a3"/>
        </w:rPr>
      </w:pPr>
      <w:proofErr w:type="spellStart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>Opening</w:t>
      </w:r>
      <w:proofErr w:type="spellEnd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>hours</w:t>
      </w:r>
      <w:proofErr w:type="spellEnd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>Monday</w:t>
      </w:r>
      <w:proofErr w:type="spellEnd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 xml:space="preserve"> - </w:t>
      </w:r>
      <w:proofErr w:type="spellStart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>Friday</w:t>
      </w:r>
      <w:proofErr w:type="spellEnd"/>
      <w:r w:rsidRPr="00D2118F">
        <w:rPr>
          <w:rStyle w:val="a3"/>
          <w:rFonts w:ascii="Arial Narrow" w:hAnsi="Arial Narrow"/>
          <w:spacing w:val="15"/>
          <w:sz w:val="24"/>
          <w:szCs w:val="24"/>
          <w:bdr w:val="none" w:sz="0" w:space="0" w:color="auto" w:frame="1"/>
          <w:lang w:val="en-US"/>
        </w:rPr>
        <w:t xml:space="preserve"> 08:30 - 19:00</w:t>
      </w:r>
    </w:p>
    <w:p w:rsidR="005A0316" w:rsidRPr="005A0316" w:rsidRDefault="005A0316" w:rsidP="005A0316">
      <w:pPr>
        <w:rPr>
          <w:rStyle w:val="a3"/>
          <w:rFonts w:ascii="Arial Narrow" w:hAnsi="Arial Narrow" w:cs="Arial"/>
          <w:spacing w:val="15"/>
          <w:sz w:val="24"/>
          <w:szCs w:val="24"/>
          <w:bdr w:val="none" w:sz="0" w:space="0" w:color="auto" w:frame="1"/>
        </w:rPr>
      </w:pPr>
    </w:p>
    <w:p w:rsidR="005A0316" w:rsidRDefault="005A0316" w:rsidP="00F53BFB">
      <w:pPr>
        <w:rPr>
          <w:rFonts w:ascii="Arial Narrow" w:hAnsi="Arial Narrow" w:cs="Arial"/>
          <w:sz w:val="24"/>
          <w:szCs w:val="24"/>
          <w:lang w:val="en-US"/>
        </w:rPr>
      </w:pPr>
    </w:p>
    <w:p w:rsidR="005A0316" w:rsidRPr="005A0316" w:rsidRDefault="005A0316" w:rsidP="005A0316">
      <w:pPr>
        <w:jc w:val="center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Calibri" w:hAnsi="Calibri" w:cs="Calibri"/>
          <w:noProof/>
          <w:color w:val="231F20"/>
          <w:spacing w:val="15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4726376" cy="2343955"/>
            <wp:effectExtent l="0" t="0" r="0" b="0"/>
            <wp:docPr id="2" name="Εικόνα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35" cy="234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316" w:rsidRPr="005A0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A" w:rsidRDefault="0051404A" w:rsidP="00144F7B">
      <w:r>
        <w:separator/>
      </w:r>
    </w:p>
  </w:endnote>
  <w:endnote w:type="continuationSeparator" w:id="0">
    <w:p w:rsidR="0051404A" w:rsidRDefault="0051404A" w:rsidP="0014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A" w:rsidRDefault="0051404A" w:rsidP="00144F7B">
      <w:r>
        <w:separator/>
      </w:r>
    </w:p>
  </w:footnote>
  <w:footnote w:type="continuationSeparator" w:id="0">
    <w:p w:rsidR="0051404A" w:rsidRDefault="0051404A" w:rsidP="0014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853"/>
    <w:multiLevelType w:val="multilevel"/>
    <w:tmpl w:val="0F2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8028E"/>
    <w:multiLevelType w:val="hybridMultilevel"/>
    <w:tmpl w:val="82628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8E"/>
    <w:rsid w:val="00090B37"/>
    <w:rsid w:val="00144F7B"/>
    <w:rsid w:val="00166934"/>
    <w:rsid w:val="002C01A0"/>
    <w:rsid w:val="00461B9B"/>
    <w:rsid w:val="0051404A"/>
    <w:rsid w:val="005A0316"/>
    <w:rsid w:val="0087740C"/>
    <w:rsid w:val="0097288E"/>
    <w:rsid w:val="00D2118F"/>
    <w:rsid w:val="00D7130A"/>
    <w:rsid w:val="00F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F53BFB"/>
  </w:style>
  <w:style w:type="paragraph" w:styleId="a4">
    <w:name w:val="header"/>
    <w:basedOn w:val="a"/>
    <w:link w:val="Char"/>
    <w:uiPriority w:val="99"/>
    <w:unhideWhenUsed/>
    <w:rsid w:val="00144F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44F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44F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44F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144F7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A03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A031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F53BFB"/>
  </w:style>
  <w:style w:type="paragraph" w:styleId="a4">
    <w:name w:val="header"/>
    <w:basedOn w:val="a"/>
    <w:link w:val="Char"/>
    <w:uiPriority w:val="99"/>
    <w:unhideWhenUsed/>
    <w:rsid w:val="00144F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44F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44F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44F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144F7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A03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A031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vstrakan</dc:creator>
  <cp:lastModifiedBy>vstrakan</cp:lastModifiedBy>
  <cp:revision>4</cp:revision>
  <dcterms:created xsi:type="dcterms:W3CDTF">2018-02-01T09:57:00Z</dcterms:created>
  <dcterms:modified xsi:type="dcterms:W3CDTF">2018-02-01T11:26:00Z</dcterms:modified>
</cp:coreProperties>
</file>